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after="0"/>
        <w:jc w:val="center"/>
        <w:rPr>
          <w:rFonts w:ascii="宋体" w:hAnsi="宋体" w:cs="宋体"/>
          <w:b/>
          <w:bCs/>
          <w:spacing w:val="-20"/>
          <w:kern w:val="44"/>
          <w:sz w:val="48"/>
          <w:szCs w:val="48"/>
        </w:rPr>
      </w:pPr>
      <w:bookmarkStart w:id="0" w:name="_Toc3995"/>
    </w:p>
    <w:p>
      <w:pPr>
        <w:pStyle w:val="5"/>
        <w:spacing w:after="0"/>
        <w:jc w:val="center"/>
        <w:rPr>
          <w:rFonts w:ascii="宋体" w:hAnsi="宋体" w:cs="宋体"/>
          <w:b/>
          <w:bCs/>
          <w:spacing w:val="-20"/>
          <w:kern w:val="44"/>
          <w:sz w:val="48"/>
          <w:szCs w:val="48"/>
        </w:rPr>
      </w:pPr>
    </w:p>
    <w:p>
      <w:pPr>
        <w:pStyle w:val="5"/>
        <w:spacing w:after="0"/>
        <w:jc w:val="center"/>
        <w:rPr>
          <w:rFonts w:ascii="宋体" w:hAnsi="宋体" w:cs="宋体"/>
          <w:b/>
          <w:bCs/>
          <w:spacing w:val="-20"/>
          <w:kern w:val="44"/>
          <w:sz w:val="48"/>
          <w:szCs w:val="48"/>
        </w:rPr>
      </w:pPr>
    </w:p>
    <w:p>
      <w:pPr>
        <w:pStyle w:val="5"/>
        <w:spacing w:after="0"/>
        <w:jc w:val="center"/>
        <w:rPr>
          <w:rFonts w:ascii="宋体" w:hAnsi="宋体" w:cs="宋体"/>
          <w:b/>
          <w:bCs/>
          <w:spacing w:val="-20"/>
          <w:kern w:val="44"/>
          <w:sz w:val="48"/>
          <w:szCs w:val="48"/>
        </w:rPr>
      </w:pPr>
    </w:p>
    <w:p>
      <w:pPr>
        <w:pStyle w:val="5"/>
        <w:spacing w:after="0"/>
        <w:jc w:val="center"/>
        <w:rPr>
          <w:rFonts w:ascii="宋体" w:hAnsi="宋体" w:cs="宋体"/>
          <w:b/>
          <w:bCs/>
          <w:spacing w:val="-20"/>
          <w:kern w:val="44"/>
          <w:sz w:val="48"/>
          <w:szCs w:val="48"/>
        </w:rPr>
      </w:pPr>
    </w:p>
    <w:p>
      <w:pPr>
        <w:pStyle w:val="5"/>
        <w:spacing w:after="0"/>
        <w:jc w:val="center"/>
        <w:rPr>
          <w:rFonts w:hint="eastAsia" w:ascii="宋体" w:hAnsi="宋体" w:cs="宋体"/>
          <w:b/>
          <w:bCs/>
          <w:spacing w:val="-20"/>
          <w:kern w:val="44"/>
          <w:sz w:val="48"/>
          <w:szCs w:val="48"/>
        </w:rPr>
      </w:pPr>
      <w:bookmarkStart w:id="5" w:name="_GoBack"/>
      <w:r>
        <w:rPr>
          <w:rFonts w:hint="eastAsia" w:ascii="宋体" w:hAnsi="宋体" w:cs="宋体"/>
          <w:b/>
          <w:bCs/>
          <w:spacing w:val="-20"/>
          <w:kern w:val="44"/>
          <w:sz w:val="48"/>
          <w:szCs w:val="48"/>
        </w:rPr>
        <w:t>政府采购</w:t>
      </w:r>
      <w:r>
        <w:rPr>
          <w:rFonts w:hint="eastAsia" w:ascii="宋体" w:hAnsi="宋体" w:cs="宋体"/>
          <w:b/>
          <w:bCs/>
          <w:spacing w:val="-20"/>
          <w:kern w:val="44"/>
          <w:sz w:val="48"/>
          <w:szCs w:val="48"/>
          <w:lang w:eastAsia="zh-CN"/>
        </w:rPr>
        <w:t>货物买卖</w:t>
      </w:r>
      <w:r>
        <w:rPr>
          <w:rFonts w:hint="eastAsia" w:ascii="宋体" w:hAnsi="宋体" w:cs="宋体"/>
          <w:b/>
          <w:bCs/>
          <w:spacing w:val="-20"/>
          <w:kern w:val="44"/>
          <w:sz w:val="48"/>
          <w:szCs w:val="48"/>
        </w:rPr>
        <w:t>合同</w:t>
      </w:r>
    </w:p>
    <w:p>
      <w:pPr>
        <w:pStyle w:val="5"/>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bookmarkEnd w:id="5"/>
    <w:p>
      <w:pPr>
        <w:rPr>
          <w:rFonts w:ascii="宋体" w:hAnsi="宋体" w:cs="宋体"/>
          <w:b/>
          <w:bCs/>
          <w:spacing w:val="-20"/>
          <w:kern w:val="44"/>
          <w:sz w:val="40"/>
          <w:szCs w:val="40"/>
        </w:rPr>
      </w:pPr>
    </w:p>
    <w:p>
      <w:pPr>
        <w:rPr>
          <w:rFonts w:ascii="宋体" w:hAnsi="宋体" w:cs="宋体"/>
          <w:b/>
          <w:bCs/>
          <w:spacing w:val="-20"/>
          <w:kern w:val="44"/>
          <w:sz w:val="40"/>
          <w:szCs w:val="40"/>
        </w:rPr>
      </w:pPr>
    </w:p>
    <w:p>
      <w:pPr>
        <w:rPr>
          <w:rFonts w:ascii="宋体" w:hAnsi="宋体" w:cs="宋体"/>
          <w:b/>
          <w:bCs/>
          <w:spacing w:val="-20"/>
          <w:kern w:val="44"/>
          <w:sz w:val="40"/>
          <w:szCs w:val="40"/>
        </w:rPr>
      </w:pPr>
    </w:p>
    <w:p>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p>
      <w:pPr>
        <w:rPr>
          <w:rFonts w:eastAsia="黑体"/>
          <w:sz w:val="44"/>
          <w:szCs w:val="44"/>
        </w:rPr>
      </w:pPr>
      <w:r>
        <w:rPr>
          <w:rFonts w:eastAsia="黑体"/>
          <w:sz w:val="44"/>
          <w:szCs w:val="44"/>
        </w:rPr>
        <w:br w:type="page"/>
      </w:r>
    </w:p>
    <w:p>
      <w:pPr>
        <w:rPr>
          <w:rFonts w:eastAsia="黑体"/>
          <w:sz w:val="44"/>
          <w:szCs w:val="44"/>
        </w:rPr>
      </w:pPr>
    </w:p>
    <w:p>
      <w:pPr>
        <w:rPr>
          <w:rFonts w:eastAsia="黑体"/>
          <w:sz w:val="44"/>
          <w:szCs w:val="44"/>
        </w:rPr>
      </w:pPr>
    </w:p>
    <w:p>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pPr>
        <w:ind w:firstLine="640" w:firstLineChars="200"/>
        <w:rPr>
          <w:rFonts w:hint="eastAsia" w:ascii="仿宋_GB2312" w:hAnsi="仿宋_GB2312" w:eastAsia="仿宋_GB2312" w:cs="仿宋_GB2312"/>
          <w:sz w:val="32"/>
          <w:szCs w:val="32"/>
          <w:lang w:val="en-US" w:eastAsia="zh-CN"/>
        </w:rPr>
      </w:pP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pPr>
        <w:ind w:firstLine="880" w:firstLineChars="200"/>
        <w:jc w:val="both"/>
        <w:rPr>
          <w:rFonts w:eastAsia="黑体"/>
          <w:sz w:val="44"/>
          <w:szCs w:val="44"/>
        </w:rPr>
        <w:sectPr>
          <w:headerReference r:id="rId3" w:type="default"/>
          <w:footerReference r:id="rId4"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0"/>
    <w:p>
      <w:pPr>
        <w:pStyle w:val="3"/>
        <w:adjustRightInd w:val="0"/>
        <w:snapToGrid w:val="0"/>
        <w:spacing w:beforeLines="0" w:line="400" w:lineRule="exact"/>
        <w:jc w:val="center"/>
        <w:rPr>
          <w:rFonts w:hint="eastAsia" w:ascii="黑体" w:hAnsi="黑体" w:eastAsia="黑体"/>
          <w:sz w:val="28"/>
          <w:szCs w:val="28"/>
        </w:rPr>
      </w:pPr>
      <w:bookmarkStart w:id="1" w:name="_Toc22209"/>
    </w:p>
    <w:p>
      <w:pPr>
        <w:pStyle w:val="3"/>
        <w:adjustRightInd w:val="0"/>
        <w:snapToGrid w:val="0"/>
        <w:spacing w:beforeLines="0" w:line="400" w:lineRule="exact"/>
        <w:jc w:val="center"/>
        <w:rPr>
          <w:rFonts w:hint="eastAsia" w:ascii="黑体" w:hAnsi="华文中宋" w:eastAsia="黑体"/>
          <w:b w:val="0"/>
          <w:bCs w:val="0"/>
          <w:sz w:val="28"/>
          <w:szCs w:val="28"/>
        </w:rPr>
      </w:pPr>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1"/>
    </w:p>
    <w:p>
      <w:pPr>
        <w:pStyle w:val="3"/>
        <w:adjustRightInd w:val="0"/>
        <w:snapToGrid w:val="0"/>
        <w:spacing w:beforeLines="0" w:line="400" w:lineRule="exact"/>
        <w:jc w:val="center"/>
        <w:rPr>
          <w:rFonts w:hint="eastAsia" w:ascii="黑体" w:hAnsi="华文中宋" w:eastAsia="黑体"/>
          <w:b w:val="0"/>
          <w:bCs w:val="0"/>
          <w:sz w:val="28"/>
          <w:szCs w:val="28"/>
        </w:rPr>
      </w:pPr>
    </w:p>
    <w:p>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pPr>
        <w:spacing w:beforeLines="0" w:line="400" w:lineRule="exact"/>
        <w:rPr>
          <w:rFonts w:hint="default" w:eastAsia="宋体"/>
          <w:lang w:val="en-US" w:eastAsia="zh-CN"/>
        </w:rPr>
      </w:pPr>
    </w:p>
    <w:p>
      <w:pPr>
        <w:pStyle w:val="6"/>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pPr>
        <w:numPr>
          <w:ilvl w:val="0"/>
          <w:numId w:val="1"/>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pPr>
        <w:pStyle w:val="6"/>
        <w:numPr>
          <w:ilvl w:val="0"/>
          <w:numId w:val="2"/>
        </w:numPr>
        <w:adjustRightInd w:val="0"/>
        <w:snapToGrid w:val="0"/>
        <w:spacing w:before="0" w:beforeLines="0" w:after="0" w:line="400" w:lineRule="exact"/>
        <w:ind w:left="0" w:leftChars="0" w:firstLine="42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pPr>
        <w:pStyle w:val="6"/>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pPr>
        <w:pStyle w:val="6"/>
        <w:adjustRightInd w:val="0"/>
        <w:snapToGrid w:val="0"/>
        <w:spacing w:before="0" w:beforeLines="0" w:after="0" w:line="400" w:lineRule="exact"/>
        <w:ind w:left="0" w:leftChars="0" w:firstLine="42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pPr>
        <w:pStyle w:val="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pPr>
        <w:pStyle w:val="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pPr>
        <w:pStyle w:val="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pPr>
        <w:pStyle w:val="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pPr>
        <w:pStyle w:val="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pPr>
        <w:pStyle w:val="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pPr>
        <w:pStyle w:val="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pPr>
        <w:pStyle w:val="2"/>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pPr>
        <w:pStyle w:val="2"/>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pPr>
        <w:pStyle w:val="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pPr>
        <w:pStyle w:val="2"/>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pPr>
        <w:pStyle w:val="2"/>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pPr>
        <w:pStyle w:val="2"/>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pPr>
        <w:numPr>
          <w:ilvl w:val="0"/>
          <w:numId w:val="1"/>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pPr>
        <w:pStyle w:val="15"/>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pPr>
        <w:numPr>
          <w:ilvl w:val="0"/>
          <w:numId w:val="1"/>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pPr>
        <w:pStyle w:val="2"/>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pPr>
        <w:pStyle w:val="2"/>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pPr>
        <w:numPr>
          <w:ilvl w:val="0"/>
          <w:numId w:val="1"/>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pPr>
        <w:numPr>
          <w:ilvl w:val="0"/>
          <w:numId w:val="3"/>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pPr>
        <w:pStyle w:val="2"/>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pPr>
        <w:numPr>
          <w:ilvl w:val="0"/>
          <w:numId w:val="1"/>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pPr>
        <w:pStyle w:val="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pPr>
        <w:numPr>
          <w:ilvl w:val="0"/>
          <w:numId w:val="1"/>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pPr>
        <w:numPr>
          <w:ilvl w:val="0"/>
          <w:numId w:val="1"/>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pPr>
        <w:pStyle w:val="15"/>
        <w:spacing w:beforeLines="0" w:line="400" w:lineRule="exact"/>
      </w:pPr>
    </w:p>
    <w:p>
      <w:pPr>
        <w:pStyle w:val="3"/>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pPr>
        <w:rPr>
          <w:rFonts w:hint="eastAsia"/>
        </w:rPr>
      </w:pPr>
      <w:r>
        <w:rPr>
          <w:rFonts w:hint="eastAsia"/>
        </w:rPr>
        <w:br w:type="page"/>
      </w:r>
    </w:p>
    <w:p>
      <w:pPr>
        <w:pStyle w:val="15"/>
        <w:rPr>
          <w:rFonts w:hint="eastAsia"/>
        </w:rPr>
      </w:pPr>
    </w:p>
    <w:tbl>
      <w:tblPr>
        <w:tblStyle w:val="11"/>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1891"/>
        <w:gridCol w:w="2412"/>
        <w:gridCol w:w="1979"/>
        <w:gridCol w:w="2116"/>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2437" w:type="pct"/>
            <w:gridSpan w:val="2"/>
            <w:tcBorders>
              <w:left w:val="single" w:color="auto" w:sz="2" w:space="0"/>
              <w:bottom w:val="single" w:color="auto" w:sz="2" w:space="0"/>
            </w:tcBorders>
            <w:vAlign w:val="center"/>
          </w:tcPr>
          <w:p>
            <w:pPr>
              <w:adjustRightInd w:val="0"/>
              <w:snapToGrid w:val="0"/>
              <w:spacing w:line="300" w:lineRule="exact"/>
              <w:jc w:val="center"/>
            </w:pPr>
            <w:r>
              <w:rPr>
                <w:szCs w:val="21"/>
              </w:rPr>
              <w:t>乙方</w:t>
            </w:r>
            <w:r>
              <w:rPr>
                <w:rFonts w:hint="eastAsia"/>
                <w:szCs w:val="21"/>
              </w:rPr>
              <w:t>（供应商）</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pPr>
              <w:adjustRightInd w:val="0"/>
              <w:snapToGrid w:val="0"/>
              <w:spacing w:line="300" w:lineRule="exact"/>
              <w:jc w:val="center"/>
              <w:rPr>
                <w:szCs w:val="21"/>
              </w:rPr>
            </w:pPr>
            <w:r>
              <w:rPr>
                <w:szCs w:val="21"/>
              </w:rPr>
              <w:t>法定代表人</w:t>
            </w:r>
          </w:p>
          <w:p>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1436" w:type="pct"/>
            <w:vMerge w:val="restart"/>
            <w:tcBorders>
              <w:top w:val="single" w:color="auto" w:sz="2" w:space="0"/>
              <w:left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right w:val="single" w:color="auto" w:sz="2" w:space="0"/>
            </w:tcBorders>
            <w:vAlign w:val="center"/>
          </w:tcPr>
          <w:p>
            <w:pPr>
              <w:adjustRightInd w:val="0"/>
              <w:snapToGrid w:val="0"/>
              <w:spacing w:line="300" w:lineRule="exact"/>
              <w:jc w:val="center"/>
              <w:rPr>
                <w:szCs w:val="21"/>
              </w:rPr>
            </w:pPr>
            <w:r>
              <w:rPr>
                <w:szCs w:val="21"/>
              </w:rPr>
              <w:t>法定代表人</w:t>
            </w:r>
          </w:p>
          <w:p>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pPr>
              <w:adjustRightInd w:val="0"/>
              <w:snapToGrid w:val="0"/>
              <w:spacing w:line="300" w:lineRule="exact"/>
              <w:jc w:val="center"/>
              <w:rPr>
                <w:szCs w:val="21"/>
              </w:rPr>
            </w:pPr>
          </w:p>
        </w:tc>
        <w:tc>
          <w:tcPr>
            <w:tcW w:w="1436" w:type="pct"/>
            <w:vMerge w:val="continue"/>
            <w:tcBorders>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联 系 人</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联系电话</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rFonts w:hint="eastAsia"/>
                <w:szCs w:val="21"/>
                <w:lang w:eastAsia="zh-CN"/>
              </w:rPr>
              <w:t>通信地址</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邮政编码</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rFonts w:hint="eastAsia"/>
                <w:szCs w:val="21"/>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rFonts w:hint="eastAsia"/>
                <w:szCs w:val="21"/>
              </w:rPr>
              <w:t>电子邮箱</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rFonts w:hint="eastAsia"/>
                <w:szCs w:val="21"/>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rFonts w:hint="eastAsia"/>
                <w:szCs w:val="21"/>
              </w:rPr>
              <w:t>统一社会信用代码</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开户名称</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开户银行</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436"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p>
        </w:tc>
        <w:tc>
          <w:tcPr>
            <w:tcW w:w="1178" w:type="pct"/>
            <w:tcBorders>
              <w:top w:val="single" w:color="auto" w:sz="2" w:space="0"/>
              <w:left w:val="single" w:color="auto" w:sz="2" w:space="0"/>
              <w:bottom w:val="single" w:color="auto" w:sz="2" w:space="0"/>
              <w:right w:val="single" w:color="auto" w:sz="2" w:space="0"/>
            </w:tcBorders>
            <w:vAlign w:val="center"/>
          </w:tcPr>
          <w:p>
            <w:pPr>
              <w:adjustRightInd w:val="0"/>
              <w:snapToGrid w:val="0"/>
              <w:spacing w:line="300" w:lineRule="exact"/>
              <w:jc w:val="center"/>
              <w:rPr>
                <w:szCs w:val="21"/>
              </w:rPr>
            </w:pPr>
            <w:r>
              <w:rPr>
                <w:szCs w:val="21"/>
              </w:rPr>
              <w:t>银行账号</w:t>
            </w:r>
          </w:p>
        </w:tc>
        <w:tc>
          <w:tcPr>
            <w:tcW w:w="1259" w:type="pct"/>
            <w:tcBorders>
              <w:top w:val="single" w:color="auto" w:sz="2" w:space="0"/>
              <w:left w:val="single" w:color="auto" w:sz="2" w:space="0"/>
              <w:bottom w:val="single" w:color="auto" w:sz="2" w:space="0"/>
            </w:tcBorders>
            <w:vAlign w:val="center"/>
          </w:tcPr>
          <w:p>
            <w:pPr>
              <w:adjustRightInd w:val="0"/>
              <w:snapToGrid w:val="0"/>
              <w:spacing w:line="300" w:lineRule="exact"/>
              <w:jc w:val="center"/>
              <w:rPr>
                <w:spacing w:val="2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pPr>
              <w:pStyle w:val="6"/>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2" w:name="_Toc27624"/>
      <w:r>
        <w:rPr>
          <w:rFonts w:hint="eastAsia" w:ascii="黑体" w:hAnsi="黑体" w:eastAsia="黑体"/>
          <w:b w:val="0"/>
          <w:bCs w:val="0"/>
          <w:sz w:val="28"/>
          <w:szCs w:val="28"/>
        </w:rPr>
        <w:t>第二节 政府采购合同通用条款</w:t>
      </w:r>
      <w:bookmarkEnd w:id="2"/>
    </w:p>
    <w:p>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pPr>
        <w:numPr>
          <w:ilvl w:val="0"/>
          <w:numId w:val="4"/>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pPr>
        <w:pStyle w:val="5"/>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pPr>
        <w:pStyle w:val="5"/>
        <w:spacing w:after="0" w:line="400" w:lineRule="exact"/>
        <w:ind w:firstLine="369"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pPr>
        <w:numPr>
          <w:ilvl w:val="0"/>
          <w:numId w:val="5"/>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pPr>
        <w:pStyle w:val="2"/>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pPr>
        <w:pStyle w:val="7"/>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pPr>
        <w:pStyle w:val="7"/>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3"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3"/>
      <w:r>
        <w:rPr>
          <w:rFonts w:hint="eastAsia" w:ascii="宋体" w:hAnsi="宋体"/>
          <w:color w:val="auto"/>
          <w:szCs w:val="21"/>
          <w:highlight w:val="none"/>
        </w:rPr>
        <w:t>。</w:t>
      </w:r>
    </w:p>
    <w:p>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pPr>
        <w:pStyle w:val="3"/>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pPr>
        <w:pStyle w:val="5"/>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pPr>
        <w:pStyle w:val="2"/>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pPr>
        <w:numPr>
          <w:ilvl w:val="0"/>
          <w:numId w:val="6"/>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pPr>
        <w:pStyle w:val="2"/>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pPr>
        <w:pStyle w:val="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pPr>
        <w:pStyle w:val="2"/>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pPr>
        <w:pStyle w:val="5"/>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pPr>
        <w:pStyle w:val="2"/>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pPr>
        <w:numPr>
          <w:ilvl w:val="0"/>
          <w:numId w:val="7"/>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4" w:name="_Toc20313"/>
    </w:p>
    <w:p>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pPr>
        <w:pStyle w:val="3"/>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4"/>
    </w:p>
    <w:tbl>
      <w:tblPr>
        <w:tblStyle w:val="11"/>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pPr>
              <w:adjustRightInd w:val="0"/>
              <w:snapToGrid w:val="0"/>
              <w:jc w:val="left"/>
              <w:rPr>
                <w:rFonts w:ascii="宋体" w:hAnsi="宋体" w:eastAsia="宋体" w:cs="Times New Roman"/>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pPr>
              <w:adjustRightInd w:val="0"/>
              <w:snapToGrid w:val="0"/>
              <w:jc w:val="left"/>
              <w:rPr>
                <w:rFonts w:ascii="宋体" w:hAnsi="宋体" w:eastAsia="宋体" w:cs="Times New Roman"/>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pPr>
              <w:adjustRightInd w:val="0"/>
              <w:snapToGrid w:val="0"/>
              <w:jc w:val="left"/>
              <w:rPr>
                <w:rFonts w:ascii="宋体" w:hAnsi="宋体" w:eastAsia="宋体" w:cs="Times New Roman"/>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szCs w:val="21"/>
                <w:lang w:eastAsia="zh-CN"/>
              </w:rPr>
            </w:pPr>
            <w:r>
              <w:rPr>
                <w:rFonts w:hint="eastAsia" w:ascii="宋体" w:hAnsi="宋体"/>
                <w:szCs w:val="21"/>
                <w:lang w:eastAsia="zh-CN"/>
              </w:rPr>
              <w:t>第二节</w:t>
            </w:r>
          </w:p>
          <w:p>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pPr>
              <w:adjustRightInd w:val="0"/>
              <w:snapToGrid w:val="0"/>
              <w:jc w:val="left"/>
              <w:rPr>
                <w:rFonts w:ascii="宋体" w:hAnsi="宋体" w:eastAsia="宋体" w:cs="Times New Roman"/>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szCs w:val="21"/>
                <w:lang w:eastAsia="zh-CN"/>
              </w:rPr>
            </w:pPr>
            <w:r>
              <w:rPr>
                <w:rFonts w:hint="eastAsia" w:ascii="宋体" w:hAnsi="宋体"/>
                <w:szCs w:val="21"/>
                <w:lang w:eastAsia="zh-CN"/>
              </w:rPr>
              <w:t>第二节</w:t>
            </w:r>
          </w:p>
          <w:p>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pPr>
              <w:adjustRightInd w:val="0"/>
              <w:snapToGrid w:val="0"/>
              <w:jc w:val="left"/>
              <w:rPr>
                <w:rFonts w:ascii="宋体" w:hAnsi="宋体" w:eastAsia="宋体" w:cs="Times New Roman"/>
                <w:kern w:val="2"/>
                <w:sz w:val="21"/>
                <w:szCs w:val="21"/>
                <w:lang w:val="en-US" w:eastAsia="zh-CN" w:bidi="ar-S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pPr>
              <w:adjustRightInd w:val="0"/>
              <w:snapToGrid w:val="0"/>
              <w:jc w:val="center"/>
              <w:rPr>
                <w:rFonts w:hint="eastAsia" w:ascii="宋体" w:hAnsi="宋体"/>
                <w:szCs w:val="21"/>
              </w:rPr>
            </w:pPr>
          </w:p>
        </w:tc>
        <w:tc>
          <w:tcPr>
            <w:tcW w:w="1742" w:type="dxa"/>
            <w:vAlign w:val="center"/>
          </w:tcPr>
          <w:p>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pPr>
              <w:rPr>
                <w:rFonts w:hint="eastAsi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pPr>
              <w:rPr>
                <w:rFonts w:hint="eastAsi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pPr>
              <w:rPr>
                <w:rFonts w:hint="eastAsia"/>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pPr>
              <w:autoSpaceDE w:val="0"/>
              <w:autoSpaceDN w:val="0"/>
              <w:adjustRightInd w:val="0"/>
              <w:snapToGrid w:val="0"/>
              <w:ind w:firstLine="420" w:firstLineChars="20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pPr>
              <w:pStyle w:val="2"/>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pPr>
              <w:adjustRightInd w:val="0"/>
              <w:snapToGrid w:val="0"/>
              <w:jc w:val="center"/>
              <w:rPr>
                <w:rFonts w:hint="eastAsia"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hint="eastAsia"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pPr>
              <w:adjustRightInd w:val="0"/>
              <w:snapToGrid w:val="0"/>
              <w:jc w:val="left"/>
              <w:rPr>
                <w:rFonts w:ascii="宋体" w:hAnsi="宋体"/>
                <w:szCs w:val="21"/>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pPr>
              <w:adjustRightInd w:val="0"/>
              <w:snapToGrid w:val="0"/>
              <w:jc w:val="left"/>
              <w:rPr>
                <w:rFonts w:ascii="宋体" w:hAnsi="宋体"/>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pPr>
              <w:adjustRightInd w:val="0"/>
              <w:snapToGrid w:val="0"/>
              <w:jc w:val="left"/>
              <w:rPr>
                <w:rFonts w:ascii="宋体" w:hAnsi="宋体"/>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pPr>
              <w:adjustRightInd w:val="0"/>
              <w:snapToGrid w:val="0"/>
              <w:jc w:val="left"/>
              <w:rPr>
                <w:rFonts w:ascii="宋体" w:hAnsi="宋体"/>
                <w:szCs w:val="21"/>
                <w:u w:val="single"/>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pPr>
              <w:adjustRightInd w:val="0"/>
              <w:snapToGrid w:val="0"/>
              <w:jc w:val="center"/>
              <w:rPr>
                <w:rFonts w:ascii="宋体" w:hAnsi="宋体"/>
                <w:szCs w:val="21"/>
              </w:rPr>
            </w:pPr>
            <w:r>
              <w:rPr>
                <w:rFonts w:hint="eastAsia" w:ascii="宋体" w:hAnsi="宋体"/>
                <w:szCs w:val="21"/>
              </w:rPr>
              <w:t>第二节</w:t>
            </w:r>
          </w:p>
          <w:p>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pPr>
              <w:adjustRightInd w:val="0"/>
              <w:snapToGrid w:val="0"/>
              <w:jc w:val="left"/>
              <w:rPr>
                <w:rFonts w:hint="default" w:ascii="宋体" w:hAnsi="宋体" w:eastAsia="宋体"/>
                <w:szCs w:val="21"/>
                <w:lang w:val="en-US" w:eastAsia="zh-CN"/>
              </w:rPr>
            </w:pPr>
          </w:p>
        </w:tc>
      </w:tr>
    </w:tbl>
    <w:p/>
    <w:p/>
    <w:sectPr>
      <w:headerReference r:id="rId5" w:type="default"/>
      <w:footerReference r:id="rId6"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8"/>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7A0F6431"/>
    <w:multiLevelType w:val="singleLevel"/>
    <w:tmpl w:val="7A0F6431"/>
    <w:lvl w:ilvl="0" w:tentative="0">
      <w:start w:val="1"/>
      <w:numFmt w:val="decimal"/>
      <w:suff w:val="space"/>
      <w:lvlText w:val="%1."/>
      <w:lvlJc w:val="left"/>
    </w:lvl>
  </w:abstractNum>
  <w:num w:numId="1">
    <w:abstractNumId w:val="6"/>
  </w:num>
  <w:num w:numId="2">
    <w:abstractNumId w:val="1"/>
  </w:num>
  <w:num w:numId="3">
    <w:abstractNumId w:val="5"/>
  </w:num>
  <w:num w:numId="4">
    <w:abstractNumId w:val="3"/>
  </w:num>
  <w:num w:numId="5">
    <w:abstractNumId w:val="2"/>
  </w:num>
  <w:num w:numId="6">
    <w:abstractNumId w:val="0"/>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g3NGNjYWQ4NTFmYTVkMmY0NTQ2ZDVjMmU0NGZhYTkifQ=="/>
  </w:docVars>
  <w:rsids>
    <w:rsidRoot w:val="54C92D9C"/>
    <w:rsid w:val="004907B2"/>
    <w:rsid w:val="00966ECA"/>
    <w:rsid w:val="009B6B65"/>
    <w:rsid w:val="00AA2E22"/>
    <w:rsid w:val="00D85467"/>
    <w:rsid w:val="00DD548E"/>
    <w:rsid w:val="00FA33D9"/>
    <w:rsid w:val="01401F5A"/>
    <w:rsid w:val="03624413"/>
    <w:rsid w:val="07051E94"/>
    <w:rsid w:val="090037FF"/>
    <w:rsid w:val="0ADC4CA9"/>
    <w:rsid w:val="0DED3F7D"/>
    <w:rsid w:val="0DF93024"/>
    <w:rsid w:val="0E6D824E"/>
    <w:rsid w:val="12782E2D"/>
    <w:rsid w:val="138B3749"/>
    <w:rsid w:val="14EC61FA"/>
    <w:rsid w:val="154426EF"/>
    <w:rsid w:val="1DDD518B"/>
    <w:rsid w:val="1E7F39E6"/>
    <w:rsid w:val="1F567E19"/>
    <w:rsid w:val="21A27001"/>
    <w:rsid w:val="272C59D1"/>
    <w:rsid w:val="27FFA353"/>
    <w:rsid w:val="29AA41A5"/>
    <w:rsid w:val="2ABA4329"/>
    <w:rsid w:val="2DFDF521"/>
    <w:rsid w:val="2F3A4279"/>
    <w:rsid w:val="2FBD1B59"/>
    <w:rsid w:val="2FBF6131"/>
    <w:rsid w:val="2FBFBAB7"/>
    <w:rsid w:val="303A1F86"/>
    <w:rsid w:val="320C5700"/>
    <w:rsid w:val="324E11EB"/>
    <w:rsid w:val="3328F98F"/>
    <w:rsid w:val="347830EB"/>
    <w:rsid w:val="36EB00DD"/>
    <w:rsid w:val="37BBBCEC"/>
    <w:rsid w:val="3B7EB787"/>
    <w:rsid w:val="3BF5C9FB"/>
    <w:rsid w:val="3BFF37C5"/>
    <w:rsid w:val="3C263F3D"/>
    <w:rsid w:val="3CA13ED4"/>
    <w:rsid w:val="3CDE6365"/>
    <w:rsid w:val="3D7E8BC9"/>
    <w:rsid w:val="3D7FEA00"/>
    <w:rsid w:val="3DE870BB"/>
    <w:rsid w:val="3F7FA420"/>
    <w:rsid w:val="3FFE9F1D"/>
    <w:rsid w:val="494552C4"/>
    <w:rsid w:val="4C03678D"/>
    <w:rsid w:val="4F95AC76"/>
    <w:rsid w:val="4FBBC683"/>
    <w:rsid w:val="4FFFDA0F"/>
    <w:rsid w:val="51FBC2E8"/>
    <w:rsid w:val="54C92D9C"/>
    <w:rsid w:val="55E94F2C"/>
    <w:rsid w:val="57DE89E8"/>
    <w:rsid w:val="590A2A98"/>
    <w:rsid w:val="5B004829"/>
    <w:rsid w:val="5B3BA2EB"/>
    <w:rsid w:val="5BFDEB77"/>
    <w:rsid w:val="5CE341B6"/>
    <w:rsid w:val="5CFED8D1"/>
    <w:rsid w:val="5DB02E2E"/>
    <w:rsid w:val="5DE12315"/>
    <w:rsid w:val="5DFB161C"/>
    <w:rsid w:val="5EFF5418"/>
    <w:rsid w:val="5F6D1D52"/>
    <w:rsid w:val="5F7C4D9E"/>
    <w:rsid w:val="5FD7E56C"/>
    <w:rsid w:val="5FDF6AB2"/>
    <w:rsid w:val="632300B4"/>
    <w:rsid w:val="658EA352"/>
    <w:rsid w:val="65E2BB69"/>
    <w:rsid w:val="66357D8C"/>
    <w:rsid w:val="67506ED5"/>
    <w:rsid w:val="677F7BEF"/>
    <w:rsid w:val="679F957B"/>
    <w:rsid w:val="67EB7B7C"/>
    <w:rsid w:val="67FDBC20"/>
    <w:rsid w:val="67FF0ABD"/>
    <w:rsid w:val="69A37C94"/>
    <w:rsid w:val="6A3691B6"/>
    <w:rsid w:val="6BBF4063"/>
    <w:rsid w:val="6C5E35D9"/>
    <w:rsid w:val="6C9FD647"/>
    <w:rsid w:val="6DFF872E"/>
    <w:rsid w:val="6E766BC1"/>
    <w:rsid w:val="6ED5EA47"/>
    <w:rsid w:val="6F1D5ABE"/>
    <w:rsid w:val="6FB6092B"/>
    <w:rsid w:val="6FC7F251"/>
    <w:rsid w:val="6FD22993"/>
    <w:rsid w:val="6FFF103C"/>
    <w:rsid w:val="6FFF371B"/>
    <w:rsid w:val="7158598F"/>
    <w:rsid w:val="71BD1E45"/>
    <w:rsid w:val="71E73B97"/>
    <w:rsid w:val="72FED5EA"/>
    <w:rsid w:val="737F7377"/>
    <w:rsid w:val="73BE23C8"/>
    <w:rsid w:val="757342D9"/>
    <w:rsid w:val="75A80AD8"/>
    <w:rsid w:val="75D57418"/>
    <w:rsid w:val="775F8678"/>
    <w:rsid w:val="777F0353"/>
    <w:rsid w:val="798DC5A4"/>
    <w:rsid w:val="79FFD7BD"/>
    <w:rsid w:val="7ABBD1E5"/>
    <w:rsid w:val="7B7FE54D"/>
    <w:rsid w:val="7BD597A4"/>
    <w:rsid w:val="7BDBA22A"/>
    <w:rsid w:val="7BDFDE74"/>
    <w:rsid w:val="7CE6F64F"/>
    <w:rsid w:val="7CFF7EF7"/>
    <w:rsid w:val="7DF33A1E"/>
    <w:rsid w:val="7E3F44D9"/>
    <w:rsid w:val="7E3FD82D"/>
    <w:rsid w:val="7E4FEF22"/>
    <w:rsid w:val="7E521AB6"/>
    <w:rsid w:val="7E8DFA41"/>
    <w:rsid w:val="7EBFEC92"/>
    <w:rsid w:val="7EEF8F49"/>
    <w:rsid w:val="7F5A277E"/>
    <w:rsid w:val="7F9905AE"/>
    <w:rsid w:val="7F9DE20E"/>
    <w:rsid w:val="7FBD49BC"/>
    <w:rsid w:val="7FDF3174"/>
    <w:rsid w:val="7FEF0372"/>
    <w:rsid w:val="7FFA7BE6"/>
    <w:rsid w:val="7FFB334B"/>
    <w:rsid w:val="8DAF2097"/>
    <w:rsid w:val="8F6B8323"/>
    <w:rsid w:val="96258F1A"/>
    <w:rsid w:val="97CFE92E"/>
    <w:rsid w:val="9BFBCB7D"/>
    <w:rsid w:val="9D1E19CE"/>
    <w:rsid w:val="9EFF5247"/>
    <w:rsid w:val="ADBFA23A"/>
    <w:rsid w:val="AFAFD29B"/>
    <w:rsid w:val="B7DDC480"/>
    <w:rsid w:val="B8DF37AE"/>
    <w:rsid w:val="BAEFB0D2"/>
    <w:rsid w:val="BAFBC193"/>
    <w:rsid w:val="BB7B6277"/>
    <w:rsid w:val="BD7FF04C"/>
    <w:rsid w:val="BDF89806"/>
    <w:rsid w:val="BDFF0F15"/>
    <w:rsid w:val="BEFF57E3"/>
    <w:rsid w:val="BF7BC9DC"/>
    <w:rsid w:val="BF9A5BD8"/>
    <w:rsid w:val="BFEFD165"/>
    <w:rsid w:val="BFF61B28"/>
    <w:rsid w:val="BFF8F801"/>
    <w:rsid w:val="BFFF3CE2"/>
    <w:rsid w:val="CDF87CFD"/>
    <w:rsid w:val="CF5F02DF"/>
    <w:rsid w:val="D2BEAE12"/>
    <w:rsid w:val="D3B2BAAD"/>
    <w:rsid w:val="D3C5761A"/>
    <w:rsid w:val="D3F671D6"/>
    <w:rsid w:val="D6FB3D02"/>
    <w:rsid w:val="D7F97C4B"/>
    <w:rsid w:val="D7FE97E1"/>
    <w:rsid w:val="D9DB2998"/>
    <w:rsid w:val="DA7FD021"/>
    <w:rsid w:val="DACB3CAC"/>
    <w:rsid w:val="DCEE1DB0"/>
    <w:rsid w:val="DCFAD0CE"/>
    <w:rsid w:val="DCFC9F61"/>
    <w:rsid w:val="DD1D0BB3"/>
    <w:rsid w:val="DD6F0DEC"/>
    <w:rsid w:val="DE3F544E"/>
    <w:rsid w:val="DF3F7CC1"/>
    <w:rsid w:val="DF6D7FD6"/>
    <w:rsid w:val="DF7AAB2B"/>
    <w:rsid w:val="DFDE9419"/>
    <w:rsid w:val="DFFF8832"/>
    <w:rsid w:val="DFFFF6D4"/>
    <w:rsid w:val="E4BFB8F7"/>
    <w:rsid w:val="EBCFD03F"/>
    <w:rsid w:val="ED7FB96F"/>
    <w:rsid w:val="EFCF5A10"/>
    <w:rsid w:val="F2EF4ACA"/>
    <w:rsid w:val="F37DAE6D"/>
    <w:rsid w:val="F3DD65AF"/>
    <w:rsid w:val="F3F9F273"/>
    <w:rsid w:val="F754A433"/>
    <w:rsid w:val="F7DD7730"/>
    <w:rsid w:val="F7DFB1B7"/>
    <w:rsid w:val="F7EFE81C"/>
    <w:rsid w:val="F7FABEE2"/>
    <w:rsid w:val="FADBC842"/>
    <w:rsid w:val="FB7F7521"/>
    <w:rsid w:val="FBDFE918"/>
    <w:rsid w:val="FBEF7FD2"/>
    <w:rsid w:val="FC3FB763"/>
    <w:rsid w:val="FDC4F057"/>
    <w:rsid w:val="FDF586CD"/>
    <w:rsid w:val="FEA79DF5"/>
    <w:rsid w:val="FEC6FE8A"/>
    <w:rsid w:val="FF29ACC6"/>
    <w:rsid w:val="FF4E9A4E"/>
    <w:rsid w:val="FF7F20DF"/>
    <w:rsid w:val="FF7F2F18"/>
    <w:rsid w:val="FF7FACA3"/>
    <w:rsid w:val="FFAC992F"/>
    <w:rsid w:val="FFAD76DA"/>
    <w:rsid w:val="FFB7750F"/>
    <w:rsid w:val="FFBF61A2"/>
    <w:rsid w:val="FFDF3DE0"/>
    <w:rsid w:val="FFF78134"/>
    <w:rsid w:val="FFF93365"/>
    <w:rsid w:val="FFFA864B"/>
    <w:rsid w:val="FFFF30E4"/>
    <w:rsid w:val="FFFF3A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autoRedefine/>
    <w:qFormat/>
    <w:uiPriority w:val="0"/>
    <w:pPr>
      <w:keepNext/>
      <w:keepLines/>
      <w:spacing w:line="360" w:lineRule="auto"/>
      <w:outlineLvl w:val="1"/>
    </w:pPr>
    <w:rPr>
      <w:rFonts w:ascii="Arial" w:hAnsi="Arial"/>
      <w:b/>
      <w:bCs/>
      <w:sz w:val="24"/>
      <w:szCs w:val="32"/>
    </w:rPr>
  </w:style>
  <w:style w:type="character" w:default="1" w:styleId="12">
    <w:name w:val="Default Paragraph Font"/>
    <w:autoRedefine/>
    <w:semiHidden/>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customStyle="1" w:styleId="2">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4">
    <w:name w:val="annotation text"/>
    <w:basedOn w:val="1"/>
    <w:autoRedefine/>
    <w:qFormat/>
    <w:uiPriority w:val="0"/>
    <w:pPr>
      <w:jc w:val="left"/>
    </w:pPr>
  </w:style>
  <w:style w:type="paragraph" w:styleId="5">
    <w:name w:val="Body Text"/>
    <w:basedOn w:val="1"/>
    <w:next w:val="1"/>
    <w:autoRedefine/>
    <w:unhideWhenUsed/>
    <w:qFormat/>
    <w:uiPriority w:val="0"/>
    <w:pPr>
      <w:spacing w:after="120"/>
    </w:pPr>
    <w:rPr>
      <w:rFonts w:ascii="Calibri" w:hAnsi="Calibri"/>
      <w:szCs w:val="22"/>
    </w:rPr>
  </w:style>
  <w:style w:type="paragraph" w:styleId="6">
    <w:name w:val="Body Text Indent"/>
    <w:basedOn w:val="1"/>
    <w:autoRedefine/>
    <w:qFormat/>
    <w:uiPriority w:val="0"/>
    <w:pPr>
      <w:spacing w:after="120"/>
      <w:ind w:left="420" w:leftChars="200"/>
    </w:pPr>
  </w:style>
  <w:style w:type="paragraph" w:styleId="7">
    <w:name w:val="Plain Text"/>
    <w:basedOn w:val="1"/>
    <w:autoRedefine/>
    <w:qFormat/>
    <w:uiPriority w:val="0"/>
    <w:rPr>
      <w:rFonts w:ascii="宋体" w:hAnsi="Courier New" w:cs="Courier New"/>
      <w:szCs w:val="21"/>
    </w:rPr>
  </w:style>
  <w:style w:type="paragraph" w:styleId="8">
    <w:name w:val="footer"/>
    <w:basedOn w:val="1"/>
    <w:autoRedefine/>
    <w:qFormat/>
    <w:uiPriority w:val="0"/>
    <w:pPr>
      <w:tabs>
        <w:tab w:val="center" w:pos="4153"/>
        <w:tab w:val="right" w:pos="8306"/>
      </w:tabs>
      <w:snapToGrid w:val="0"/>
      <w:jc w:val="left"/>
    </w:pPr>
    <w:rPr>
      <w:sz w:val="18"/>
    </w:rPr>
  </w:style>
  <w:style w:type="paragraph" w:styleId="9">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autoRedefine/>
    <w:qFormat/>
    <w:uiPriority w:val="0"/>
    <w:pPr>
      <w:spacing w:beforeAutospacing="1" w:afterAutospacing="1"/>
      <w:jc w:val="left"/>
    </w:pPr>
    <w:rPr>
      <w:kern w:val="0"/>
      <w:sz w:val="24"/>
    </w:rPr>
  </w:style>
  <w:style w:type="character" w:styleId="13">
    <w:name w:val="Strong"/>
    <w:basedOn w:val="12"/>
    <w:autoRedefine/>
    <w:qFormat/>
    <w:uiPriority w:val="0"/>
    <w:rPr>
      <w:b/>
    </w:rPr>
  </w:style>
  <w:style w:type="character" w:styleId="14">
    <w:name w:val="annotation reference"/>
    <w:basedOn w:val="12"/>
    <w:autoRedefine/>
    <w:qFormat/>
    <w:uiPriority w:val="0"/>
    <w:rPr>
      <w:sz w:val="21"/>
      <w:szCs w:val="21"/>
    </w:rPr>
  </w:style>
  <w:style w:type="paragraph" w:customStyle="1" w:styleId="15">
    <w:name w:val="列出段落1"/>
    <w:basedOn w:val="1"/>
    <w:autoRedefine/>
    <w:qFormat/>
    <w:uiPriority w:val="0"/>
    <w:pPr>
      <w:ind w:firstLine="420" w:firstLineChars="200"/>
    </w:pPr>
    <w:rPr>
      <w:szCs w:val="21"/>
    </w:rPr>
  </w:style>
  <w:style w:type="paragraph" w:customStyle="1" w:styleId="16">
    <w:name w:val="目录 53"/>
    <w:next w:val="1"/>
    <w:autoRedefine/>
    <w:qFormat/>
    <w:uiPriority w:val="0"/>
    <w:pPr>
      <w:wordWrap w:val="0"/>
      <w:ind w:left="1275"/>
      <w:jc w:val="both"/>
    </w:pPr>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1362</Words>
  <Characters>7769</Characters>
  <Lines>64</Lines>
  <Paragraphs>18</Paragraphs>
  <TotalTime>1</TotalTime>
  <ScaleCrop>false</ScaleCrop>
  <LinksUpToDate>false</LinksUpToDate>
  <CharactersWithSpaces>9113</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2024-04-10T22:44:00Z</dcterms:created>
  <dc:creator>草木蕃</dc:creator>
  <cp:lastModifiedBy>正大鹏安招标造价市政房建四甲</cp:lastModifiedBy>
  <cp:lastPrinted>2024-04-27T10:20:00Z</cp:lastPrinted>
  <dcterms:modified xsi:type="dcterms:W3CDTF">2024-04-30T08:25:01Z</dcterms:modified>
  <dc:title>政府采购货物买卖合同（试行）</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09226295FF454216A4DCD332A6D2D187_13</vt:lpwstr>
  </property>
</Properties>
</file>