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957" w:rsidRPr="00DF3957" w:rsidRDefault="00DF3957" w:rsidP="00DF3957">
      <w:pPr>
        <w:widowControl/>
        <w:shd w:val="clear" w:color="auto" w:fill="FFFFFF"/>
        <w:spacing w:line="360" w:lineRule="auto"/>
        <w:ind w:firstLine="480"/>
        <w:jc w:val="center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b/>
          <w:bCs/>
          <w:color w:val="333333"/>
          <w:kern w:val="0"/>
          <w:szCs w:val="21"/>
        </w:rPr>
        <w:t>陕西省物价局陕西省住房和城乡建设厅</w:t>
      </w:r>
    </w:p>
    <w:p w:rsidR="00DF3957" w:rsidRPr="00DF3957" w:rsidRDefault="00DF3957" w:rsidP="00DF3957">
      <w:pPr>
        <w:widowControl/>
        <w:shd w:val="clear" w:color="auto" w:fill="FFFFFF"/>
        <w:spacing w:line="360" w:lineRule="auto"/>
        <w:ind w:firstLine="480"/>
        <w:jc w:val="center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b/>
          <w:bCs/>
          <w:color w:val="333333"/>
          <w:kern w:val="0"/>
          <w:szCs w:val="21"/>
        </w:rPr>
        <w:t>关于我省工程造价咨询服务收费标准</w:t>
      </w:r>
    </w:p>
    <w:p w:rsidR="00DF3957" w:rsidRPr="00DF3957" w:rsidRDefault="00DF3957" w:rsidP="00DF3957">
      <w:pPr>
        <w:widowControl/>
        <w:shd w:val="clear" w:color="auto" w:fill="FFFFFF"/>
        <w:spacing w:line="360" w:lineRule="auto"/>
        <w:ind w:firstLine="480"/>
        <w:jc w:val="center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b/>
          <w:bCs/>
          <w:color w:val="333333"/>
          <w:kern w:val="0"/>
          <w:szCs w:val="21"/>
        </w:rPr>
        <w:t>有关问题的通知</w:t>
      </w:r>
    </w:p>
    <w:p w:rsidR="00DF3957" w:rsidRPr="00DF3957" w:rsidRDefault="00DF3957" w:rsidP="00DF3957">
      <w:pPr>
        <w:widowControl/>
        <w:shd w:val="clear" w:color="auto" w:fill="FFFFFF"/>
        <w:spacing w:line="360" w:lineRule="auto"/>
        <w:ind w:firstLine="480"/>
        <w:jc w:val="center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t>陕价行发〔2014〕88号</w:t>
      </w:r>
    </w:p>
    <w:p w:rsidR="00DF3957" w:rsidRPr="00DF3957" w:rsidRDefault="00DF3957" w:rsidP="00DF3957">
      <w:pPr>
        <w:widowControl/>
        <w:shd w:val="clear" w:color="auto" w:fill="FFFFFF"/>
        <w:spacing w:after="240" w:line="360" w:lineRule="auto"/>
        <w:ind w:firstLine="480"/>
        <w:jc w:val="left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t>各设区市物价局、住房和城乡建设局（规划局、建委、建设局），杨凌示范区发展改革局、规划建设局，韩城市物价局、住房和城乡建设局：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   为贯彻落实党的十八届三中全会精神，按照国家和我省转变职能、简政放权的有关要求，根据国家发展改革委《关于放开部分建设项目服务收费标准有关问题的通知》（发改价格〔2014〕1573号）精神，结合我省实际，经研究，现就我省工程造价咨询服务收费标准有关问题通知如下：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   一、对采用直接投资和资本金注入的政府投资项目，以及政府委托的工程造价咨询服务收费，继续执行政府指导价管理。工程造价咨询单位可在规定的最高收费标准（见附件）范围内，根据实际情况下浮。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   二、对政府投资项目及政府委托服务以外的工程造价咨询服务收费，实行市场调节价。收费标准由工程造价咨询单位与委托方依据服务成本、服务质量和市场供求状况等协商确定，并严格执行国家明码标价的有关规定。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  三、各级价格主管部门要强化市场价格监测，加强市场价格行为监管和反价格垄断执法，依法查处各类价格违法行为，维护正常的市场秩序，保障市场主体合法权益。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 四、各级建设主管部门要加强对工程造价咨询行业的监管，督促工程造价咨询单位严格按业务规程为委托方提供服务，不得强制服务，强行收费。对未履行合同（协议）规定义务的工程造价咨询单位，按照《工程造价咨询企业管理办法》的相关规定进行查处。</w:t>
      </w: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br/>
        <w:t>     五、本通知自发文之日起执行。工程造价咨询服务收费原有关规定与本通知不符的，一律以本通知为准。</w:t>
      </w:r>
    </w:p>
    <w:p w:rsidR="00DF3957" w:rsidRPr="00DF3957" w:rsidRDefault="00DF3957" w:rsidP="00DF3957">
      <w:pPr>
        <w:widowControl/>
        <w:shd w:val="clear" w:color="auto" w:fill="FFFFFF"/>
        <w:spacing w:line="360" w:lineRule="auto"/>
        <w:ind w:firstLine="480"/>
        <w:jc w:val="left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color w:val="333333"/>
          <w:kern w:val="0"/>
          <w:szCs w:val="21"/>
        </w:rPr>
        <w:t>附件：</w:t>
      </w:r>
      <w:hyperlink r:id="rId6" w:history="1">
        <w:r w:rsidRPr="00DF3957">
          <w:rPr>
            <w:rFonts w:ascii="Times New Roman" w:eastAsia="宋体" w:hAnsi="Times New Roman" w:cs="Times New Roman"/>
            <w:color w:val="800080"/>
            <w:kern w:val="0"/>
            <w:szCs w:val="21"/>
          </w:rPr>
          <w:t>陕西省执行政府指导价的工程造价咨询服务收费项目和标准</w:t>
        </w:r>
      </w:hyperlink>
    </w:p>
    <w:p w:rsidR="00DF3957" w:rsidRPr="00DF3957" w:rsidRDefault="00DF3957" w:rsidP="00DF3957">
      <w:pPr>
        <w:widowControl/>
        <w:spacing w:line="420" w:lineRule="atLeast"/>
        <w:jc w:val="left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仿宋_GB2312" w:eastAsia="宋体" w:hAnsi="仿宋_GB2312" w:cs="宋体"/>
          <w:kern w:val="0"/>
          <w:sz w:val="32"/>
          <w:szCs w:val="32"/>
        </w:rPr>
        <w:br w:type="page"/>
      </w:r>
      <w:r w:rsidRPr="00DF3957">
        <w:rPr>
          <w:rFonts w:ascii="仿宋_GB2312" w:eastAsia="宋体" w:hAnsi="仿宋_GB2312" w:cs="Times New Roman"/>
          <w:kern w:val="0"/>
          <w:sz w:val="32"/>
          <w:szCs w:val="32"/>
        </w:rPr>
        <w:lastRenderedPageBreak/>
        <w:t>附件：</w:t>
      </w:r>
    </w:p>
    <w:p w:rsidR="00DF3957" w:rsidRPr="00DF3957" w:rsidRDefault="00DF3957" w:rsidP="00DF3957">
      <w:pPr>
        <w:widowControl/>
        <w:spacing w:line="500" w:lineRule="atLeast"/>
        <w:jc w:val="center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方正小标宋简体" w:eastAsia="宋体" w:hAnsi="方正小标宋简体" w:cs="Times New Roman"/>
          <w:kern w:val="0"/>
          <w:sz w:val="36"/>
          <w:szCs w:val="36"/>
        </w:rPr>
        <w:t>陕西省执行政府指导价的工程造价咨询服务收费项目和标准（差额定率分档累进法）</w:t>
      </w:r>
    </w:p>
    <w:tbl>
      <w:tblPr>
        <w:tblW w:w="14713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564"/>
        <w:gridCol w:w="860"/>
        <w:gridCol w:w="1765"/>
        <w:gridCol w:w="1614"/>
        <w:gridCol w:w="942"/>
        <w:gridCol w:w="1259"/>
        <w:gridCol w:w="18"/>
        <w:gridCol w:w="1340"/>
        <w:gridCol w:w="20"/>
        <w:gridCol w:w="1430"/>
        <w:gridCol w:w="11"/>
        <w:gridCol w:w="1448"/>
        <w:gridCol w:w="1539"/>
        <w:gridCol w:w="11"/>
        <w:gridCol w:w="1182"/>
        <w:gridCol w:w="710"/>
      </w:tblGrid>
      <w:tr w:rsidR="00DF3957" w:rsidRPr="00DF3957" w:rsidTr="00DF3957">
        <w:trPr>
          <w:trHeight w:val="525"/>
        </w:trPr>
        <w:tc>
          <w:tcPr>
            <w:tcW w:w="4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2484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收费项目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计费基数</w:t>
            </w:r>
          </w:p>
        </w:tc>
        <w:tc>
          <w:tcPr>
            <w:tcW w:w="9515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收费费率（‰）</w:t>
            </w:r>
          </w:p>
        </w:tc>
        <w:tc>
          <w:tcPr>
            <w:tcW w:w="67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备注</w:t>
            </w:r>
          </w:p>
        </w:tc>
      </w:tr>
      <w:tr w:rsidR="00BF1BAD" w:rsidRPr="00DF3957" w:rsidTr="00DF3957">
        <w:trPr>
          <w:trHeight w:val="59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≤500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501—1000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1001—3000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3001—5000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5001—8000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8001—10000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黑体" w:eastAsia="黑体" w:hAnsi="黑体" w:cs="Times New Roman" w:hint="eastAsia"/>
                <w:kern w:val="0"/>
                <w:sz w:val="24"/>
                <w:szCs w:val="24"/>
              </w:rPr>
              <w:t>＞10000万元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</w:tr>
      <w:tr w:rsidR="00BF1BAD" w:rsidRPr="00DF3957" w:rsidTr="00DF3957">
        <w:trPr>
          <w:trHeight w:val="416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工程设计概算编制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（审核）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项目总投资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1.5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1.4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1.0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0.9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0.7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540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编制工程量清单及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计价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4.3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3.8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3.1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2.8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2.3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488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工程量清单计价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(不含清单编制)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2.0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1.8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1.5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1.3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424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施工图预算编制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3.2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3.1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2.3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2.1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1.6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685"/>
        </w:trPr>
        <w:tc>
          <w:tcPr>
            <w:tcW w:w="421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5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BF1BAD" w:rsidP="00BF1BAD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预(结)</w:t>
            </w:r>
            <w:r w:rsidR="00DF3957"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算审核</w:t>
            </w: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(查)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（1）基本收费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送审</w:t>
            </w:r>
          </w:p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3.8</w:t>
            </w: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3.4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3.0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2.7</w:t>
            </w:r>
          </w:p>
        </w:tc>
        <w:tc>
          <w:tcPr>
            <w:tcW w:w="158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2.4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2.0</w:t>
            </w:r>
          </w:p>
        </w:tc>
        <w:tc>
          <w:tcPr>
            <w:tcW w:w="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DF3957" w:rsidRPr="00DF3957" w:rsidTr="00DF3957">
        <w:trPr>
          <w:trHeight w:val="502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（2）效益收费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核减（增）额</w:t>
            </w:r>
          </w:p>
        </w:tc>
        <w:tc>
          <w:tcPr>
            <w:tcW w:w="9515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5%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Times New Roman" w:eastAsia="宋体" w:hAnsi="Times New Roman" w:cs="Times New Roman"/>
                <w:kern w:val="0"/>
                <w:szCs w:val="21"/>
              </w:rPr>
            </w:pPr>
          </w:p>
        </w:tc>
      </w:tr>
      <w:tr w:rsidR="00BF1BAD" w:rsidRPr="00DF3957" w:rsidTr="00DF3957">
        <w:trPr>
          <w:trHeight w:val="747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工程实施阶段全过程造价控制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5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540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工程造价纠纷鉴定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鉴定标的额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5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rPr>
          <w:trHeight w:val="540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竣工决算编制(审核)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项目总投资</w:t>
            </w:r>
          </w:p>
        </w:tc>
        <w:tc>
          <w:tcPr>
            <w:tcW w:w="9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1.8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1.8</w:t>
            </w:r>
          </w:p>
        </w:tc>
        <w:tc>
          <w:tcPr>
            <w:tcW w:w="157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1.8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1.5</w:t>
            </w:r>
          </w:p>
        </w:tc>
        <w:tc>
          <w:tcPr>
            <w:tcW w:w="1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1.3</w:t>
            </w:r>
          </w:p>
        </w:tc>
        <w:tc>
          <w:tcPr>
            <w:tcW w:w="10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1.2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DF3957" w:rsidRPr="00DF3957" w:rsidTr="00DF3957">
        <w:trPr>
          <w:trHeight w:val="540"/>
        </w:trPr>
        <w:tc>
          <w:tcPr>
            <w:tcW w:w="4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248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单独计算钢筋或铁件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钢筋、铁件量</w:t>
            </w:r>
          </w:p>
        </w:tc>
        <w:tc>
          <w:tcPr>
            <w:tcW w:w="9515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10元/吨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DF3957"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 </w:t>
            </w:r>
          </w:p>
        </w:tc>
      </w:tr>
      <w:tr w:rsidR="00BF1BAD" w:rsidRPr="00DF3957" w:rsidTr="00DF3957">
        <w:tc>
          <w:tcPr>
            <w:tcW w:w="69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05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86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40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36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92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3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10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3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280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32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238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60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005" w:type="dxa"/>
            <w:vAlign w:val="center"/>
            <w:hideMark/>
          </w:tcPr>
          <w:p w:rsidR="00DF3957" w:rsidRPr="00DF3957" w:rsidRDefault="00DF3957" w:rsidP="00DF3957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</w:tr>
    </w:tbl>
    <w:p w:rsidR="00DF3957" w:rsidRPr="00DF3957" w:rsidRDefault="00DF3957" w:rsidP="00DF3957">
      <w:pPr>
        <w:widowControl/>
        <w:spacing w:line="240" w:lineRule="exact"/>
        <w:ind w:left="10515"/>
        <w:rPr>
          <w:rFonts w:ascii="Times New Roman" w:eastAsia="宋体" w:hAnsi="Times New Roman" w:cs="Times New Roman"/>
          <w:vanish/>
          <w:kern w:val="0"/>
          <w:szCs w:val="21"/>
        </w:rPr>
      </w:pPr>
    </w:p>
    <w:p w:rsidR="00DF3957" w:rsidRPr="00DF3957" w:rsidRDefault="00DF3957" w:rsidP="00DF3957">
      <w:pPr>
        <w:widowControl/>
        <w:spacing w:line="330" w:lineRule="atLeast"/>
        <w:jc w:val="left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宋体" w:hint="eastAsia"/>
          <w:kern w:val="0"/>
          <w:sz w:val="24"/>
          <w:szCs w:val="24"/>
        </w:rPr>
        <w:br w:type="page"/>
      </w: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lastRenderedPageBreak/>
        <w:t>说 明：</w:t>
      </w:r>
    </w:p>
    <w:p w:rsidR="00DF3957" w:rsidRPr="00DF3957" w:rsidRDefault="00DF3957" w:rsidP="00DF3957">
      <w:pPr>
        <w:widowControl/>
        <w:spacing w:line="330" w:lineRule="atLeast"/>
        <w:ind w:firstLine="480"/>
        <w:jc w:val="left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1、单独“编制工程量清单”咨询服务按“2.编制工程量清单及计价”同档费率的60%计费。</w:t>
      </w:r>
    </w:p>
    <w:p w:rsidR="00DF3957" w:rsidRPr="00DF3957" w:rsidRDefault="00DF3957" w:rsidP="00DF3957">
      <w:pPr>
        <w:widowControl/>
        <w:spacing w:line="360" w:lineRule="auto"/>
        <w:ind w:firstLine="48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2、预（结）算审核（查）效益收费由受益方支付。</w:t>
      </w:r>
    </w:p>
    <w:p w:rsidR="00DF3957" w:rsidRPr="00DF3957" w:rsidRDefault="00DF3957" w:rsidP="00DF3957">
      <w:pPr>
        <w:widowControl/>
        <w:spacing w:line="360" w:lineRule="auto"/>
        <w:ind w:firstLine="48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3、工程实施阶段全过程造价控制包括：工程量清单编制开始到工程结算的全部造价咨询服务业务。</w:t>
      </w:r>
    </w:p>
    <w:p w:rsidR="00DF3957" w:rsidRPr="00DF3957" w:rsidRDefault="00DF3957" w:rsidP="00DF3957">
      <w:pPr>
        <w:widowControl/>
        <w:spacing w:line="360" w:lineRule="auto"/>
        <w:ind w:firstLine="48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4、工程造价咨询服务收费额低于2000元时，按2000元收取。</w:t>
      </w:r>
    </w:p>
    <w:p w:rsidR="00DF3957" w:rsidRPr="00DF3957" w:rsidRDefault="00DF3957" w:rsidP="00DF3957">
      <w:pPr>
        <w:widowControl/>
        <w:spacing w:line="360" w:lineRule="auto"/>
        <w:ind w:firstLine="48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5、差额定率分档累进法计算收费举例：</w:t>
      </w:r>
    </w:p>
    <w:p w:rsidR="00DF3957" w:rsidRPr="00DF3957" w:rsidRDefault="00DF3957" w:rsidP="00DF3957">
      <w:pPr>
        <w:widowControl/>
        <w:spacing w:line="360" w:lineRule="auto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       例如：某工程编制工程量清单及计价总造价6000万元，工程造价咨询服务收费额计算如下：                                     500×4.3‰=2.15万元；</w:t>
      </w:r>
    </w:p>
    <w:p w:rsidR="00DF3957" w:rsidRPr="00DF3957" w:rsidRDefault="00DF3957" w:rsidP="00DF3957">
      <w:pPr>
        <w:widowControl/>
        <w:spacing w:line="360" w:lineRule="auto"/>
        <w:ind w:firstLine="156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（1000-500）×3.8‰=1.90万元；</w:t>
      </w:r>
    </w:p>
    <w:p w:rsidR="00DF3957" w:rsidRPr="00DF3957" w:rsidRDefault="00DF3957" w:rsidP="00DF3957">
      <w:pPr>
        <w:widowControl/>
        <w:spacing w:line="360" w:lineRule="auto"/>
        <w:ind w:firstLine="156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（3000-1000）×3.3‰=6.60万元；</w:t>
      </w:r>
    </w:p>
    <w:p w:rsidR="00DF3957" w:rsidRPr="00DF3957" w:rsidRDefault="00DF3957" w:rsidP="00DF3957">
      <w:pPr>
        <w:widowControl/>
        <w:spacing w:line="360" w:lineRule="auto"/>
        <w:ind w:firstLine="156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（5000-3000）×3.1‰=6.20万元；</w:t>
      </w:r>
    </w:p>
    <w:p w:rsidR="00DF3957" w:rsidRPr="00DF3957" w:rsidRDefault="00DF3957" w:rsidP="00DF3957">
      <w:pPr>
        <w:widowControl/>
        <w:spacing w:line="360" w:lineRule="auto"/>
        <w:ind w:firstLine="156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（6000-5000）×2.8‰=2.80万元</w:t>
      </w:r>
    </w:p>
    <w:p w:rsidR="00DF3957" w:rsidRPr="00DF3957" w:rsidRDefault="00DF3957" w:rsidP="00DF3957">
      <w:pPr>
        <w:widowControl/>
        <w:spacing w:line="360" w:lineRule="auto"/>
        <w:ind w:firstLine="480"/>
        <w:rPr>
          <w:rFonts w:ascii="Times New Roman" w:eastAsia="宋体" w:hAnsi="Times New Roman" w:cs="Times New Roman"/>
          <w:kern w:val="0"/>
          <w:szCs w:val="21"/>
        </w:rPr>
      </w:pPr>
      <w:r w:rsidRPr="00DF3957">
        <w:rPr>
          <w:rFonts w:ascii="宋体" w:eastAsia="宋体" w:hAnsi="宋体" w:cs="Times New Roman" w:hint="eastAsia"/>
          <w:kern w:val="0"/>
          <w:sz w:val="24"/>
          <w:szCs w:val="24"/>
        </w:rPr>
        <w:t>合计收费：2.15+1.90+6.60+6.20+2.80=19.65万元</w:t>
      </w:r>
    </w:p>
    <w:p w:rsidR="003A6DC5" w:rsidRDefault="003A6DC5"/>
    <w:sectPr w:rsidR="003A6DC5" w:rsidSect="00DF395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6DC5" w:rsidRDefault="003A6DC5" w:rsidP="00DF3957">
      <w:r>
        <w:separator/>
      </w:r>
    </w:p>
  </w:endnote>
  <w:endnote w:type="continuationSeparator" w:id="1">
    <w:p w:rsidR="003A6DC5" w:rsidRDefault="003A6DC5" w:rsidP="00DF39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方正小标宋简体">
    <w:charset w:val="00"/>
    <w:family w:val="auto"/>
    <w:pitch w:val="default"/>
    <w:sig w:usb0="00000000" w:usb1="00000000" w:usb2="0000000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6DC5" w:rsidRDefault="003A6DC5" w:rsidP="00DF3957">
      <w:r>
        <w:separator/>
      </w:r>
    </w:p>
  </w:footnote>
  <w:footnote w:type="continuationSeparator" w:id="1">
    <w:p w:rsidR="003A6DC5" w:rsidRDefault="003A6DC5" w:rsidP="00DF39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F3957"/>
    <w:rsid w:val="003A6DC5"/>
    <w:rsid w:val="00BF1BAD"/>
    <w:rsid w:val="00DF3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F39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F395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F39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F3957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DF3957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66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98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pic.gov.cn/uploadfiles/files/2014082610135548.do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274</Words>
  <Characters>1562</Characters>
  <Application>Microsoft Office Word</Application>
  <DocSecurity>0</DocSecurity>
  <Lines>13</Lines>
  <Paragraphs>3</Paragraphs>
  <ScaleCrop>false</ScaleCrop>
  <Company>CHINA</Company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3</cp:revision>
  <dcterms:created xsi:type="dcterms:W3CDTF">2017-04-25T06:07:00Z</dcterms:created>
  <dcterms:modified xsi:type="dcterms:W3CDTF">2017-04-25T06:14:00Z</dcterms:modified>
</cp:coreProperties>
</file>